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998" w14:textId="77B90C99" w:rsidR="005C2ED9" w:rsidRPr="00CB3103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A22740">
        <w:rPr>
          <w:rFonts w:ascii="Arial" w:eastAsiaTheme="minorEastAsia" w:hAnsi="Arial" w:cs="Arial"/>
          <w:b/>
          <w:bCs/>
          <w:sz w:val="24"/>
          <w:lang w:eastAsia="ko-KR"/>
        </w:rPr>
        <w:t>9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="00C439FC" w:rsidRPr="00C439FC"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83470D" w:rsidRPr="0083470D">
        <w:rPr>
          <w:rFonts w:ascii="Arial" w:eastAsia="宋体" w:hAnsi="Arial"/>
          <w:b/>
          <w:i/>
          <w:color w:val="auto"/>
          <w:sz w:val="28"/>
          <w:lang w:eastAsia="en-US"/>
        </w:rPr>
        <w:t>2505429</w:t>
      </w:r>
    </w:p>
    <w:p w14:paraId="3BDDA17D" w14:textId="2BB77F69" w:rsidR="005C2ED9" w:rsidRPr="009A120A" w:rsidRDefault="0037521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7521C">
        <w:rPr>
          <w:rFonts w:ascii="Arial" w:eastAsiaTheme="minorEastAsia" w:hAnsi="Arial" w:cs="Arial"/>
          <w:b/>
          <w:bCs/>
          <w:sz w:val="24"/>
          <w:lang w:eastAsia="ko-KR"/>
        </w:rPr>
        <w:t>Fukuoka, Japan, 19 – 23 May 2025</w:t>
      </w:r>
      <w:r w:rsidR="005C2ED9" w:rsidRPr="009A120A">
        <w:rPr>
          <w:rFonts w:ascii="Arial" w:eastAsia="Arial Unicode MS" w:hAnsi="Arial" w:cs="Arial"/>
          <w:b/>
          <w:bCs/>
        </w:rPr>
        <w:tab/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7589FDEA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  <w:r w:rsidR="00676789">
        <w:rPr>
          <w:rFonts w:ascii="Arial" w:hAnsi="Arial" w:cs="Arial"/>
          <w:b/>
        </w:rPr>
        <w:t>, Nokia Shanghai Bell</w:t>
      </w:r>
    </w:p>
    <w:p w14:paraId="746B1585" w14:textId="6BB13B62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A22740">
        <w:rPr>
          <w:rFonts w:ascii="Arial" w:hAnsi="Arial" w:cs="Arial"/>
          <w:b/>
          <w:lang w:eastAsia="ko-KR"/>
        </w:rPr>
        <w:t>Authorization</w:t>
      </w:r>
      <w:r w:rsidR="00676789">
        <w:rPr>
          <w:rFonts w:ascii="Arial" w:hAnsi="Arial" w:cs="Arial"/>
          <w:b/>
          <w:lang w:eastAsia="ko-KR"/>
        </w:rPr>
        <w:t xml:space="preserve"> </w:t>
      </w:r>
      <w:r w:rsidR="00556002">
        <w:rPr>
          <w:rFonts w:ascii="Arial" w:hAnsi="Arial" w:cs="Arial"/>
          <w:b/>
          <w:lang w:eastAsia="ko-KR"/>
        </w:rPr>
        <w:t xml:space="preserve">and Parameter Configuration </w:t>
      </w:r>
      <w:r w:rsidR="00676789">
        <w:rPr>
          <w:rFonts w:ascii="Arial" w:hAnsi="Arial" w:cs="Arial"/>
          <w:b/>
          <w:lang w:eastAsia="ko-KR"/>
        </w:rPr>
        <w:t>of ISAC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6F8E1CD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556002">
        <w:rPr>
          <w:rFonts w:ascii="Arial" w:hAnsi="Arial" w:cs="Arial"/>
          <w:b/>
        </w:rPr>
        <w:t>20.2.1</w:t>
      </w:r>
    </w:p>
    <w:p w14:paraId="01436609" w14:textId="3121894D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="00123840" w:rsidRPr="00123840">
        <w:rPr>
          <w:rFonts w:ascii="Arial" w:hAnsi="Arial" w:cs="Arial"/>
          <w:b/>
        </w:rPr>
        <w:t>FS_Sensing_ARC</w:t>
      </w:r>
      <w:proofErr w:type="spellEnd"/>
      <w:r w:rsidRPr="009A120A">
        <w:rPr>
          <w:rFonts w:ascii="Arial" w:hAnsi="Arial" w:cs="Arial"/>
          <w:b/>
        </w:rPr>
        <w:t xml:space="preserve"> / Rel-</w:t>
      </w:r>
      <w:r w:rsidR="00123840">
        <w:rPr>
          <w:rFonts w:ascii="Arial" w:hAnsi="Arial" w:cs="Arial"/>
          <w:b/>
        </w:rPr>
        <w:t>20</w:t>
      </w:r>
    </w:p>
    <w:p w14:paraId="11AE0D43" w14:textId="3D78FBDB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F86E7C" w:rsidRPr="00F86E7C">
        <w:rPr>
          <w:rFonts w:ascii="Arial" w:hAnsi="Arial" w:cs="Arial"/>
          <w:i/>
          <w:lang w:eastAsia="ko-KR"/>
        </w:rPr>
        <w:t xml:space="preserve">Authorization </w:t>
      </w:r>
      <w:r w:rsidR="006964BF">
        <w:rPr>
          <w:rFonts w:ascii="Arial" w:hAnsi="Arial" w:cs="Arial"/>
          <w:i/>
          <w:lang w:eastAsia="ko-KR"/>
        </w:rPr>
        <w:t xml:space="preserve">and </w:t>
      </w:r>
      <w:r w:rsidR="00EA0FE0">
        <w:rPr>
          <w:rFonts w:ascii="Arial" w:hAnsi="Arial" w:cs="Arial"/>
          <w:i/>
          <w:lang w:eastAsia="ko-KR"/>
        </w:rPr>
        <w:t xml:space="preserve">Parameter </w:t>
      </w:r>
      <w:r w:rsidR="006964BF">
        <w:rPr>
          <w:rFonts w:ascii="Arial" w:hAnsi="Arial" w:cs="Arial"/>
          <w:i/>
          <w:lang w:eastAsia="ko-KR"/>
        </w:rPr>
        <w:t xml:space="preserve">Configuration </w:t>
      </w:r>
      <w:r w:rsidR="00F86E7C" w:rsidRPr="00F86E7C">
        <w:rPr>
          <w:rFonts w:ascii="Arial" w:hAnsi="Arial" w:cs="Arial"/>
          <w:i/>
          <w:lang w:eastAsia="ko-KR"/>
        </w:rPr>
        <w:t>of ISAC</w:t>
      </w:r>
      <w:r w:rsidR="001D08B1">
        <w:rPr>
          <w:rFonts w:ascii="Arial" w:hAnsi="Arial" w:cs="Arial" w:hint="eastAsia"/>
          <w:i/>
          <w:lang w:eastAsia="ko-KR"/>
        </w:rPr>
        <w:t xml:space="preserve"> </w:t>
      </w:r>
      <w:r w:rsidR="00963B70">
        <w:rPr>
          <w:rFonts w:ascii="Arial" w:hAnsi="Arial" w:cs="Arial" w:hint="eastAsia"/>
          <w:i/>
          <w:lang w:eastAsia="ko-KR"/>
        </w:rPr>
        <w:t>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154A30EA" w14:textId="627C6EF3" w:rsidR="00953F80" w:rsidRDefault="00556002" w:rsidP="007B314F">
      <w:pPr>
        <w:jc w:val="both"/>
        <w:rPr>
          <w:rStyle w:val="normaltextrun"/>
          <w:shd w:val="clear" w:color="auto" w:fill="FFFFFF"/>
        </w:rPr>
      </w:pPr>
      <w:r w:rsidRPr="00FC5DF2">
        <w:rPr>
          <w:rStyle w:val="normaltextrun"/>
          <w:shd w:val="clear" w:color="auto" w:fill="FFFFFF"/>
        </w:rPr>
        <w:t>This solution proposes a solution to KI#2 and KI#</w:t>
      </w:r>
      <w:r>
        <w:rPr>
          <w:rStyle w:val="normaltextrun"/>
          <w:shd w:val="clear" w:color="auto" w:fill="FFFFFF"/>
        </w:rPr>
        <w:t>6</w:t>
      </w:r>
      <w:r w:rsidRPr="00FC5DF2">
        <w:rPr>
          <w:rStyle w:val="normaltextrun"/>
          <w:shd w:val="clear" w:color="auto" w:fill="FFFFFF"/>
        </w:rPr>
        <w:t>, for Sensing Entities’ Authorization and Parameter Configuration</w:t>
      </w:r>
    </w:p>
    <w:p w14:paraId="2B6D3564" w14:textId="77777777" w:rsidR="00EF5D78" w:rsidRDefault="00EF5D78" w:rsidP="00EF5D78">
      <w:pPr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>Since there are radio resources and related data communication needed for the ISAC session. The sensing entities should have authorization.</w:t>
      </w:r>
    </w:p>
    <w:p w14:paraId="14E2C05C" w14:textId="17A5F574" w:rsidR="00556002" w:rsidRPr="00953F80" w:rsidRDefault="00EF5D78" w:rsidP="00EF5D78">
      <w:pPr>
        <w:jc w:val="both"/>
        <w:rPr>
          <w:lang w:val="en-US" w:eastAsia="zh-CN"/>
        </w:rPr>
      </w:pPr>
      <w:r>
        <w:rPr>
          <w:rStyle w:val="normaltextrun"/>
          <w:shd w:val="clear" w:color="auto" w:fill="FFFFFF"/>
        </w:rPr>
        <w:t>For the ISAC parameters, most of they are supposed to be defined by RAN WGs. This solution only address some principles for either UE or RAN node as sensing entities.</w:t>
      </w:r>
    </w:p>
    <w:p w14:paraId="46C6D63B" w14:textId="3FC7B26F" w:rsidR="00F86E7C" w:rsidRPr="008C362F" w:rsidRDefault="00F86E7C" w:rsidP="00F86E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23C84FF" w14:textId="77777777" w:rsidR="00F86E7C" w:rsidRPr="00DF048C" w:rsidRDefault="00F86E7C" w:rsidP="00F86E7C">
      <w:pPr>
        <w:pStyle w:val="Heading2"/>
      </w:pPr>
      <w:bookmarkStart w:id="0" w:name="_Toc97050513"/>
      <w:bookmarkStart w:id="1" w:name="_Toc97050728"/>
      <w:bookmarkStart w:id="2" w:name="_Toc97050928"/>
      <w:bookmarkStart w:id="3" w:name="_Toc97142387"/>
      <w:bookmarkStart w:id="4" w:name="_Toc100780962"/>
      <w:bookmarkStart w:id="5" w:name="_Toc100782187"/>
      <w:bookmarkStart w:id="6" w:name="_Toc100782307"/>
      <w:bookmarkStart w:id="7" w:name="_Toc100782431"/>
      <w:bookmarkStart w:id="8" w:name="_Toc100782560"/>
      <w:bookmarkStart w:id="9" w:name="_Toc104257721"/>
      <w:bookmarkStart w:id="10" w:name="_Toc104257895"/>
      <w:bookmarkStart w:id="11" w:name="_Toc104299411"/>
      <w:bookmarkStart w:id="12" w:name="_Toc112768411"/>
      <w:bookmarkStart w:id="13" w:name="_Toc112768699"/>
      <w:bookmarkStart w:id="14" w:name="_Toc112768939"/>
      <w:bookmarkStart w:id="15" w:name="_Toc112772375"/>
      <w:bookmarkStart w:id="16" w:name="_Toc112864050"/>
      <w:bookmarkStart w:id="17" w:name="_Toc112865192"/>
      <w:bookmarkStart w:id="18" w:name="_Toc117042671"/>
      <w:bookmarkStart w:id="19" w:name="_Toc125976023"/>
      <w:bookmarkStart w:id="20" w:name="_Toc128724899"/>
      <w:r w:rsidRPr="00DF048C">
        <w:t>6.0</w:t>
      </w:r>
      <w:r w:rsidRPr="00DF048C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1BE909" w14:textId="77777777" w:rsidR="00F86E7C" w:rsidRPr="00DF048C" w:rsidRDefault="00F86E7C" w:rsidP="00F86E7C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2048"/>
      </w:tblGrid>
      <w:tr w:rsidR="00F86E7C" w:rsidRPr="00DF048C" w14:paraId="5BFCC509" w14:textId="7777777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6A3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8B89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F86E7C" w:rsidRPr="00DF048C" w14:paraId="37ED8B94" w14:textId="77777777">
        <w:trPr>
          <w:gridAfter w:val="1"/>
          <w:wAfter w:w="2048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C1F0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B98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407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A44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7DB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ECA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A51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</w:tr>
      <w:tr w:rsidR="00F86E7C" w:rsidRPr="00DF048C" w14:paraId="2FD8F6B9" w14:textId="77777777">
        <w:trPr>
          <w:gridAfter w:val="1"/>
          <w:wAfter w:w="2048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646" w14:textId="4EC538DF" w:rsidR="00F86E7C" w:rsidRPr="00DF048C" w:rsidRDefault="00F86E7C" w:rsidP="004321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162D" w14:textId="34EE3C43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7F6A" w14:textId="0032B8F5" w:rsidR="00F86E7C" w:rsidRPr="00DF048C" w:rsidRDefault="00E3392C" w:rsidP="004321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86D" w14:textId="77777777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9CD" w14:textId="77777777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CE6" w14:textId="328AA518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BB6" w14:textId="1AB9B80C" w:rsidR="00F86E7C" w:rsidRPr="00DF048C" w:rsidRDefault="006A6DC2" w:rsidP="004321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9FCA8D1" w14:textId="66C307AE" w:rsidR="00953F80" w:rsidRPr="00953F80" w:rsidRDefault="00953F80" w:rsidP="00D305DD">
      <w:pPr>
        <w:jc w:val="both"/>
        <w:rPr>
          <w:lang w:val="en-US" w:eastAsia="ko-KR"/>
        </w:rPr>
      </w:pPr>
    </w:p>
    <w:p w14:paraId="0A195C61" w14:textId="7D75ADC2" w:rsidR="0038132A" w:rsidRPr="008C362F" w:rsidRDefault="00F86E7C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1" w:name="_Toc513028450"/>
      <w:bookmarkStart w:id="22" w:name="_Toc519004414"/>
      <w:r>
        <w:rPr>
          <w:rFonts w:ascii="Arial" w:hAnsi="Arial"/>
          <w:i/>
          <w:color w:val="FF0000"/>
          <w:sz w:val="24"/>
          <w:lang w:val="en-US"/>
        </w:rPr>
        <w:t>Second</w:t>
      </w:r>
      <w:r w:rsidR="0038132A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8132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B75CC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33A607CD" w14:textId="7336BC0B" w:rsidR="002B75CC" w:rsidRPr="002B75CC" w:rsidRDefault="00F86E7C" w:rsidP="002B75C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23" w:name="_Toc164812650"/>
      <w:bookmarkStart w:id="24" w:name="_Toc164812817"/>
      <w:bookmarkStart w:id="25" w:name="_Toc177466842"/>
      <w:bookmarkStart w:id="26" w:name="_Toc183616963"/>
      <w:bookmarkStart w:id="27" w:name="_Toc188882262"/>
      <w:bookmarkEnd w:id="21"/>
      <w:r>
        <w:rPr>
          <w:rFonts w:ascii="Arial" w:eastAsia="Times New Roman" w:hAnsi="Arial"/>
          <w:color w:val="auto"/>
          <w:sz w:val="36"/>
          <w:lang w:eastAsia="en-GB"/>
        </w:rPr>
        <w:t>6.x</w:t>
      </w:r>
      <w:r w:rsidR="002B75CC" w:rsidRPr="002B75CC">
        <w:rPr>
          <w:rFonts w:ascii="Arial" w:eastAsia="Times New Roman" w:hAnsi="Arial"/>
          <w:color w:val="auto"/>
          <w:sz w:val="36"/>
          <w:lang w:eastAsia="en-GB"/>
        </w:rPr>
        <w:tab/>
      </w:r>
      <w:bookmarkEnd w:id="23"/>
      <w:bookmarkEnd w:id="24"/>
      <w:bookmarkEnd w:id="25"/>
      <w:r>
        <w:rPr>
          <w:rFonts w:ascii="Arial" w:eastAsia="Times New Roman" w:hAnsi="Arial"/>
          <w:color w:val="auto"/>
          <w:sz w:val="36"/>
          <w:lang w:eastAsia="en-GB"/>
        </w:rPr>
        <w:t xml:space="preserve">Authorization </w:t>
      </w:r>
      <w:r w:rsidR="006A6DC2">
        <w:rPr>
          <w:rFonts w:ascii="Arial" w:eastAsia="Times New Roman" w:hAnsi="Arial"/>
          <w:color w:val="auto"/>
          <w:sz w:val="36"/>
          <w:lang w:eastAsia="en-GB"/>
        </w:rPr>
        <w:t xml:space="preserve">and Parameters </w:t>
      </w:r>
      <w:r>
        <w:rPr>
          <w:rFonts w:ascii="Arial" w:eastAsia="Times New Roman" w:hAnsi="Arial"/>
          <w:color w:val="auto"/>
          <w:sz w:val="36"/>
          <w:lang w:eastAsia="en-GB"/>
        </w:rPr>
        <w:t>of ISAC</w:t>
      </w:r>
    </w:p>
    <w:p w14:paraId="03861885" w14:textId="01447492" w:rsidR="002B75CC" w:rsidRPr="002B75CC" w:rsidRDefault="00F86E7C" w:rsidP="002B75C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8" w:name="_Toc164812651"/>
      <w:bookmarkStart w:id="29" w:name="_Toc164812818"/>
      <w:bookmarkStart w:id="30" w:name="_Toc177466843"/>
      <w:r>
        <w:rPr>
          <w:rFonts w:ascii="Arial" w:eastAsia="Times New Roman" w:hAnsi="Arial"/>
          <w:color w:val="auto"/>
          <w:sz w:val="32"/>
          <w:lang w:eastAsia="en-GB"/>
        </w:rPr>
        <w:t>6.x</w:t>
      </w:r>
      <w:r w:rsidR="002B75CC" w:rsidRPr="002B75CC">
        <w:rPr>
          <w:rFonts w:ascii="Arial" w:eastAsia="Times New Roman" w:hAnsi="Arial"/>
          <w:color w:val="auto"/>
          <w:sz w:val="32"/>
          <w:lang w:eastAsia="en-GB"/>
        </w:rPr>
        <w:t>.1</w:t>
      </w:r>
      <w:r w:rsidR="002B75CC" w:rsidRPr="002B75CC">
        <w:rPr>
          <w:rFonts w:ascii="Arial" w:eastAsia="Times New Roman" w:hAnsi="Arial"/>
          <w:color w:val="auto"/>
          <w:sz w:val="32"/>
          <w:lang w:eastAsia="en-GB"/>
        </w:rPr>
        <w:tab/>
      </w:r>
      <w:bookmarkEnd w:id="28"/>
      <w:bookmarkEnd w:id="29"/>
      <w:bookmarkEnd w:id="30"/>
      <w:r>
        <w:rPr>
          <w:rFonts w:ascii="Arial" w:eastAsia="Times New Roman" w:hAnsi="Arial"/>
          <w:color w:val="auto"/>
          <w:sz w:val="32"/>
          <w:lang w:eastAsia="en-GB"/>
        </w:rPr>
        <w:t>General Concepts</w:t>
      </w:r>
    </w:p>
    <w:p w14:paraId="4A676003" w14:textId="5745EA07" w:rsidR="002B75CC" w:rsidRPr="002B75CC" w:rsidRDefault="00F86E7C" w:rsidP="002B75CC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ISAC </w:t>
      </w:r>
      <w:r w:rsidR="002B14F0">
        <w:rPr>
          <w:rFonts w:eastAsia="Times New Roman"/>
          <w:color w:val="auto"/>
          <w:lang w:eastAsia="en-GB"/>
        </w:rPr>
        <w:t>receives</w:t>
      </w:r>
      <w:r>
        <w:rPr>
          <w:rFonts w:eastAsia="Times New Roman"/>
          <w:color w:val="auto"/>
          <w:lang w:eastAsia="en-GB"/>
        </w:rPr>
        <w:t xml:space="preserve"> input from </w:t>
      </w:r>
      <w:r w:rsidR="001801C8">
        <w:rPr>
          <w:rFonts w:eastAsia="Times New Roman"/>
          <w:color w:val="auto"/>
          <w:lang w:eastAsia="en-GB"/>
        </w:rPr>
        <w:t>its requestor</w:t>
      </w:r>
      <w:r w:rsidR="00E51747">
        <w:rPr>
          <w:rFonts w:eastAsia="Times New Roman"/>
          <w:color w:val="auto"/>
          <w:lang w:eastAsia="en-GB"/>
        </w:rPr>
        <w:t>(</w:t>
      </w:r>
      <w:r w:rsidR="001801C8">
        <w:rPr>
          <w:rFonts w:eastAsia="Times New Roman"/>
          <w:color w:val="auto"/>
          <w:lang w:eastAsia="en-GB"/>
        </w:rPr>
        <w:t>s</w:t>
      </w:r>
      <w:r w:rsidR="00E51747">
        <w:rPr>
          <w:rFonts w:eastAsia="Times New Roman"/>
          <w:color w:val="auto"/>
          <w:lang w:eastAsia="en-GB"/>
        </w:rPr>
        <w:t>)</w:t>
      </w:r>
      <w:r w:rsidR="001801C8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and</w:t>
      </w:r>
      <w:r w:rsidR="002B14F0">
        <w:rPr>
          <w:rFonts w:eastAsia="Times New Roman"/>
          <w:color w:val="auto"/>
          <w:lang w:eastAsia="en-GB"/>
        </w:rPr>
        <w:t xml:space="preserve"> provides output </w:t>
      </w:r>
      <w:r>
        <w:rPr>
          <w:rFonts w:eastAsia="Times New Roman"/>
          <w:color w:val="auto"/>
          <w:lang w:eastAsia="en-GB"/>
        </w:rPr>
        <w:t xml:space="preserve">to </w:t>
      </w:r>
      <w:r w:rsidR="002B14F0">
        <w:rPr>
          <w:rFonts w:eastAsia="Times New Roman"/>
          <w:color w:val="auto"/>
          <w:lang w:eastAsia="en-GB"/>
        </w:rPr>
        <w:t>the</w:t>
      </w:r>
      <w:r>
        <w:rPr>
          <w:rFonts w:eastAsia="Times New Roman"/>
          <w:color w:val="auto"/>
          <w:lang w:eastAsia="en-GB"/>
        </w:rPr>
        <w:t xml:space="preserve"> consumer</w:t>
      </w:r>
      <w:r w:rsidR="00E51747">
        <w:rPr>
          <w:rFonts w:eastAsia="Times New Roman"/>
          <w:color w:val="auto"/>
          <w:lang w:eastAsia="en-GB"/>
        </w:rPr>
        <w:t>(</w:t>
      </w:r>
      <w:r>
        <w:rPr>
          <w:rFonts w:eastAsia="Times New Roman"/>
          <w:color w:val="auto"/>
          <w:lang w:eastAsia="en-GB"/>
        </w:rPr>
        <w:t>s</w:t>
      </w:r>
      <w:r w:rsidR="00E51747">
        <w:rPr>
          <w:rFonts w:eastAsia="Times New Roman"/>
          <w:color w:val="auto"/>
          <w:lang w:eastAsia="en-GB"/>
        </w:rPr>
        <w:t>)</w:t>
      </w:r>
      <w:r w:rsidR="002B75CC" w:rsidRPr="002B75CC">
        <w:rPr>
          <w:rFonts w:eastAsia="Times New Roman"/>
          <w:color w:val="auto"/>
          <w:lang w:eastAsia="en-GB"/>
        </w:rPr>
        <w:t>.</w:t>
      </w:r>
      <w:r>
        <w:rPr>
          <w:rFonts w:eastAsia="Times New Roman"/>
          <w:color w:val="auto"/>
          <w:lang w:eastAsia="en-GB"/>
        </w:rPr>
        <w:t xml:space="preserve"> This solution provides the authorization </w:t>
      </w:r>
      <w:r w:rsidR="00E362CD">
        <w:rPr>
          <w:rFonts w:eastAsia="Times New Roman"/>
          <w:color w:val="auto"/>
          <w:lang w:eastAsia="en-GB"/>
        </w:rPr>
        <w:t>and parameters configuration for</w:t>
      </w:r>
      <w:r>
        <w:rPr>
          <w:rFonts w:eastAsia="Times New Roman"/>
          <w:color w:val="auto"/>
          <w:lang w:eastAsia="en-GB"/>
        </w:rPr>
        <w:t xml:space="preserve"> </w:t>
      </w:r>
      <w:r w:rsidR="00E362CD">
        <w:rPr>
          <w:rFonts w:eastAsia="Times New Roman"/>
          <w:color w:val="auto"/>
          <w:lang w:eastAsia="en-GB"/>
        </w:rPr>
        <w:t>Sensing Entities</w:t>
      </w:r>
      <w:r>
        <w:rPr>
          <w:rFonts w:eastAsia="Times New Roman"/>
          <w:color w:val="auto"/>
          <w:lang w:eastAsia="en-GB"/>
        </w:rPr>
        <w:t>.</w:t>
      </w:r>
    </w:p>
    <w:p w14:paraId="3B1109E4" w14:textId="302FE264" w:rsidR="002B75CC" w:rsidRPr="002B75CC" w:rsidRDefault="00F86E7C" w:rsidP="002B75C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1" w:name="_Toc164812652"/>
      <w:bookmarkStart w:id="32" w:name="_Toc164812819"/>
      <w:bookmarkStart w:id="33" w:name="_Toc177466844"/>
      <w:r>
        <w:rPr>
          <w:rFonts w:ascii="Arial" w:eastAsia="Times New Roman" w:hAnsi="Arial"/>
          <w:color w:val="auto"/>
          <w:sz w:val="32"/>
          <w:lang w:eastAsia="en-GB"/>
        </w:rPr>
        <w:t>6.x</w:t>
      </w:r>
      <w:r w:rsidR="002B75CC" w:rsidRPr="002B75CC">
        <w:rPr>
          <w:rFonts w:ascii="Arial" w:eastAsia="Times New Roman" w:hAnsi="Arial"/>
          <w:color w:val="auto"/>
          <w:sz w:val="32"/>
          <w:lang w:eastAsia="en-GB"/>
        </w:rPr>
        <w:t>.2</w:t>
      </w:r>
      <w:r w:rsidR="002B75CC" w:rsidRPr="002B75CC">
        <w:rPr>
          <w:rFonts w:ascii="Arial" w:eastAsia="Times New Roman" w:hAnsi="Arial"/>
          <w:color w:val="auto"/>
          <w:sz w:val="32"/>
          <w:lang w:eastAsia="en-GB"/>
        </w:rPr>
        <w:tab/>
      </w:r>
      <w:bookmarkEnd w:id="31"/>
      <w:bookmarkEnd w:id="32"/>
      <w:bookmarkEnd w:id="33"/>
      <w:r>
        <w:rPr>
          <w:rFonts w:ascii="Arial" w:eastAsia="Times New Roman" w:hAnsi="Arial"/>
          <w:color w:val="auto"/>
          <w:sz w:val="32"/>
          <w:lang w:eastAsia="en-GB"/>
        </w:rPr>
        <w:t>Authorization</w:t>
      </w:r>
      <w:r w:rsidR="0087650F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644159">
        <w:rPr>
          <w:rFonts w:ascii="Arial" w:eastAsia="Times New Roman" w:hAnsi="Arial"/>
          <w:color w:val="auto"/>
          <w:sz w:val="32"/>
          <w:lang w:eastAsia="en-GB"/>
        </w:rPr>
        <w:t xml:space="preserve">of </w:t>
      </w:r>
      <w:r w:rsidR="00FE0E8A">
        <w:rPr>
          <w:rFonts w:ascii="Arial" w:eastAsia="Times New Roman" w:hAnsi="Arial"/>
          <w:color w:val="auto"/>
          <w:sz w:val="32"/>
          <w:lang w:eastAsia="en-GB"/>
        </w:rPr>
        <w:t xml:space="preserve">Sensing </w:t>
      </w:r>
      <w:r w:rsidR="00E3392C">
        <w:rPr>
          <w:rFonts w:ascii="Arial" w:eastAsia="Times New Roman" w:hAnsi="Arial"/>
          <w:color w:val="auto"/>
          <w:sz w:val="32"/>
          <w:lang w:eastAsia="en-GB"/>
        </w:rPr>
        <w:t>Entities</w:t>
      </w:r>
    </w:p>
    <w:p w14:paraId="2261C550" w14:textId="077B3885" w:rsidR="00F86E7C" w:rsidRPr="00CB5EC9" w:rsidRDefault="00F86E7C" w:rsidP="00F86E7C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ISAC </w:t>
      </w:r>
      <w:r w:rsidRPr="00CB5EC9">
        <w:t>service</w:t>
      </w:r>
      <w:r w:rsidRPr="00CB5EC9">
        <w:rPr>
          <w:lang w:eastAsia="zh-CN"/>
        </w:rPr>
        <w:t xml:space="preserve"> may be made available to the </w:t>
      </w:r>
      <w:r>
        <w:rPr>
          <w:lang w:eastAsia="zh-CN"/>
        </w:rPr>
        <w:t>sensing entities</w:t>
      </w:r>
      <w:r w:rsidRPr="00CB5EC9">
        <w:rPr>
          <w:lang w:eastAsia="zh-CN"/>
        </w:rPr>
        <w:t xml:space="preserve"> in following ways:</w:t>
      </w:r>
    </w:p>
    <w:p w14:paraId="1BDB45E3" w14:textId="1F27A350" w:rsidR="00F86E7C" w:rsidRPr="00CB5EC9" w:rsidRDefault="00F86E7C" w:rsidP="00F86E7C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="0087650F">
        <w:rPr>
          <w:lang w:eastAsia="zh-CN"/>
        </w:rPr>
        <w:t>pre-</w:t>
      </w:r>
      <w:r w:rsidRPr="00CB5EC9">
        <w:rPr>
          <w:lang w:eastAsia="zh-CN"/>
        </w:rPr>
        <w:t>provisioned</w:t>
      </w:r>
      <w:r w:rsidRPr="00CB5EC9">
        <w:t xml:space="preserve"> in the </w:t>
      </w:r>
      <w:r>
        <w:t>sensing entities</w:t>
      </w:r>
      <w:r w:rsidRPr="00CB5EC9">
        <w:t>; or</w:t>
      </w:r>
    </w:p>
    <w:p w14:paraId="4614D54E" w14:textId="5008D4F0" w:rsidR="00F86E7C" w:rsidRPr="00CB5EC9" w:rsidRDefault="00F86E7C" w:rsidP="00F86E7C">
      <w:pPr>
        <w:pStyle w:val="B1"/>
      </w:pPr>
      <w:r w:rsidRPr="00CB5EC9">
        <w:t>-</w:t>
      </w:r>
      <w:r w:rsidRPr="00CB5EC9">
        <w:tab/>
      </w:r>
      <w:r w:rsidR="0087650F">
        <w:t>provided by Sensing Function (SF)</w:t>
      </w:r>
      <w:r w:rsidRPr="00CB5EC9">
        <w:t>; or</w:t>
      </w:r>
    </w:p>
    <w:p w14:paraId="68B17F0E" w14:textId="413677CC" w:rsidR="00F86E7C" w:rsidRPr="00CB5EC9" w:rsidRDefault="00F86E7C" w:rsidP="00F86E7C">
      <w:pPr>
        <w:pStyle w:val="B1"/>
      </w:pPr>
      <w:r>
        <w:t>-</w:t>
      </w:r>
      <w:r>
        <w:tab/>
        <w:t>provided or updated by the ISAC Application Server via PCF</w:t>
      </w:r>
      <w:r w:rsidR="0087650F">
        <w:t>; or</w:t>
      </w:r>
    </w:p>
    <w:p w14:paraId="7C6421C3" w14:textId="380CD39F" w:rsidR="00F86E7C" w:rsidRPr="00CB5EC9" w:rsidRDefault="00F86E7C" w:rsidP="00F86E7C">
      <w:pPr>
        <w:pStyle w:val="B1"/>
        <w:rPr>
          <w:lang w:eastAsia="zh-CN"/>
        </w:rPr>
      </w:pPr>
      <w:r w:rsidRPr="507C2815">
        <w:rPr>
          <w:lang w:eastAsia="zh-CN"/>
        </w:rPr>
        <w:t>-</w:t>
      </w:r>
      <w:r>
        <w:tab/>
      </w:r>
      <w:r w:rsidRPr="507C2815">
        <w:rPr>
          <w:lang w:eastAsia="zh-CN"/>
        </w:rPr>
        <w:t>provided</w:t>
      </w:r>
      <w:r>
        <w:t xml:space="preserve"> or</w:t>
      </w:r>
      <w:r w:rsidRPr="507C2815">
        <w:rPr>
          <w:lang w:eastAsia="zh-CN"/>
        </w:rPr>
        <w:t xml:space="preserve"> updated </w:t>
      </w:r>
      <w:r w:rsidRPr="507C2815">
        <w:t>by the PCF</w:t>
      </w:r>
      <w:r w:rsidRPr="0037521C">
        <w:t>.</w:t>
      </w:r>
    </w:p>
    <w:p w14:paraId="28702256" w14:textId="55AE5629" w:rsidR="00F86E7C" w:rsidRPr="00CB5EC9" w:rsidRDefault="00F86E7C" w:rsidP="00F86E7C">
      <w:pPr>
        <w:rPr>
          <w:lang w:eastAsia="zh-CN"/>
        </w:rPr>
      </w:pPr>
      <w:r>
        <w:rPr>
          <w:lang w:eastAsia="zh-CN"/>
        </w:rPr>
        <w:t>T</w:t>
      </w:r>
      <w:r w:rsidRPr="00CB5EC9">
        <w:rPr>
          <w:lang w:eastAsia="zh-CN"/>
        </w:rPr>
        <w:t xml:space="preserve">he </w:t>
      </w:r>
      <w:r w:rsidR="0087650F">
        <w:rPr>
          <w:lang w:eastAsia="zh-CN"/>
        </w:rPr>
        <w:t>sensing entities</w:t>
      </w:r>
      <w:r w:rsidRPr="00CB5EC9">
        <w:rPr>
          <w:lang w:eastAsia="zh-CN"/>
        </w:rPr>
        <w:t xml:space="preserve"> shall </w:t>
      </w:r>
      <w:r>
        <w:rPr>
          <w:lang w:eastAsia="zh-CN"/>
        </w:rPr>
        <w:t>apply any given parameter</w:t>
      </w:r>
      <w:r w:rsidRPr="00CB5EC9">
        <w:rPr>
          <w:lang w:eastAsia="zh-CN"/>
        </w:rPr>
        <w:t xml:space="preserve"> in the following priority order:</w:t>
      </w:r>
    </w:p>
    <w:p w14:paraId="70E217AE" w14:textId="37B2C673" w:rsidR="00F86E7C" w:rsidRPr="00CB5EC9" w:rsidRDefault="00F86E7C" w:rsidP="00F86E7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 w:rsidR="0087650F">
        <w:rPr>
          <w:lang w:eastAsia="zh-CN"/>
        </w:rPr>
        <w:t>Sensing Function</w:t>
      </w:r>
      <w:r>
        <w:rPr>
          <w:lang w:eastAsia="zh-CN"/>
        </w:rPr>
        <w:t>, if available, otherwise</w:t>
      </w:r>
      <w:r w:rsidRPr="00CB5EC9">
        <w:rPr>
          <w:lang w:eastAsia="zh-CN"/>
        </w:rPr>
        <w:t>;</w:t>
      </w:r>
    </w:p>
    <w:p w14:paraId="3DCECDCF" w14:textId="06464FFC" w:rsidR="0087650F" w:rsidRPr="00CB5EC9" w:rsidRDefault="0087650F" w:rsidP="0087650F">
      <w:pPr>
        <w:pStyle w:val="B1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rPr>
          <w:lang w:eastAsia="zh-CN"/>
        </w:rPr>
        <w:t>PCF, if available, otherwise</w:t>
      </w:r>
      <w:r w:rsidRPr="00CB5EC9">
        <w:rPr>
          <w:lang w:eastAsia="zh-CN"/>
        </w:rPr>
        <w:t>;</w:t>
      </w:r>
    </w:p>
    <w:p w14:paraId="2CB35145" w14:textId="6074088F" w:rsidR="00F86E7C" w:rsidRPr="00CB5EC9" w:rsidRDefault="00F86E7C" w:rsidP="00F86E7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ISAC</w:t>
      </w:r>
      <w:r w:rsidRPr="00CB5EC9">
        <w:rPr>
          <w:lang w:eastAsia="zh-CN"/>
        </w:rPr>
        <w:t xml:space="preserve"> Application Server</w:t>
      </w:r>
      <w:r>
        <w:rPr>
          <w:lang w:eastAsia="zh-CN"/>
        </w:rPr>
        <w:t>, if available, otherwise</w:t>
      </w:r>
      <w:r w:rsidRPr="00CB5EC9">
        <w:rPr>
          <w:lang w:eastAsia="zh-CN"/>
        </w:rPr>
        <w:t>;</w:t>
      </w:r>
    </w:p>
    <w:p w14:paraId="76417CA2" w14:textId="4D96454B" w:rsidR="00F86E7C" w:rsidRDefault="00F86E7C" w:rsidP="00F86E7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="0087650F">
        <w:rPr>
          <w:lang w:eastAsia="zh-CN"/>
        </w:rPr>
        <w:t>pre-</w:t>
      </w:r>
      <w:r w:rsidRPr="00CB5EC9">
        <w:rPr>
          <w:lang w:eastAsia="zh-CN"/>
        </w:rPr>
        <w:t xml:space="preserve">configured in the </w:t>
      </w:r>
      <w:r w:rsidR="0087650F">
        <w:rPr>
          <w:lang w:eastAsia="zh-CN"/>
        </w:rPr>
        <w:t>sensing entities</w:t>
      </w:r>
      <w:r w:rsidR="00342875">
        <w:rPr>
          <w:lang w:eastAsia="zh-CN"/>
        </w:rPr>
        <w:t>.</w:t>
      </w:r>
    </w:p>
    <w:p w14:paraId="235C1118" w14:textId="0A048B05" w:rsidR="00F419A1" w:rsidRDefault="00E11CBE" w:rsidP="00E11CBE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 w:rsidRPr="00CB5EC9">
        <w:rPr>
          <w:lang w:eastAsia="zh-CN"/>
        </w:rPr>
        <w:t xml:space="preserve">he </w:t>
      </w:r>
      <w:r w:rsidR="00AC111B">
        <w:rPr>
          <w:lang w:eastAsia="zh-CN"/>
        </w:rPr>
        <w:t xml:space="preserve">authorization of </w:t>
      </w:r>
      <w:r>
        <w:rPr>
          <w:lang w:eastAsia="zh-CN"/>
        </w:rPr>
        <w:t>sensing entities</w:t>
      </w:r>
      <w:r w:rsidRPr="00CB5EC9">
        <w:rPr>
          <w:lang w:eastAsia="zh-CN"/>
        </w:rPr>
        <w:t xml:space="preserve"> shall</w:t>
      </w:r>
      <w:r>
        <w:rPr>
          <w:lang w:eastAsia="zh-CN"/>
        </w:rPr>
        <w:t xml:space="preserve"> contain following options:</w:t>
      </w:r>
    </w:p>
    <w:p w14:paraId="59418BA2" w14:textId="7D09D5CB" w:rsidR="00E11CBE" w:rsidRDefault="00E11CBE" w:rsidP="0037521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="002C11BB">
        <w:rPr>
          <w:lang w:eastAsia="zh-CN"/>
        </w:rPr>
        <w:t>sensing entities authorized as sensing transmitters</w:t>
      </w:r>
    </w:p>
    <w:p w14:paraId="069772E5" w14:textId="2BD16CF6" w:rsidR="002C11BB" w:rsidRDefault="002C11BB" w:rsidP="0037521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>sensing entities authorized as sensing receivers</w:t>
      </w:r>
    </w:p>
    <w:p w14:paraId="210F20E8" w14:textId="2A4EC4B0" w:rsidR="0087650F" w:rsidRPr="0087650F" w:rsidRDefault="002C11BB" w:rsidP="0037521C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>sensing entities authorized as both sensing transmitters and receivers</w:t>
      </w:r>
    </w:p>
    <w:p w14:paraId="757EABDE" w14:textId="4505E453" w:rsidR="00D24A7B" w:rsidRPr="0037521C" w:rsidRDefault="00D24A7B" w:rsidP="0037521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2B75CC">
        <w:rPr>
          <w:rFonts w:ascii="Arial" w:eastAsia="Times New Roman" w:hAnsi="Arial"/>
          <w:color w:val="auto"/>
          <w:sz w:val="32"/>
          <w:lang w:eastAsia="en-GB"/>
        </w:rPr>
        <w:t>.</w:t>
      </w:r>
      <w:r w:rsidR="003F1903">
        <w:rPr>
          <w:rFonts w:ascii="Arial" w:eastAsia="Times New Roman" w:hAnsi="Arial"/>
          <w:color w:val="auto"/>
          <w:sz w:val="32"/>
          <w:lang w:eastAsia="en-GB"/>
        </w:rPr>
        <w:t>3</w:t>
      </w:r>
      <w:r w:rsidRPr="002B75CC">
        <w:rPr>
          <w:rFonts w:ascii="Arial" w:eastAsia="Times New Roman" w:hAnsi="Arial"/>
          <w:color w:val="auto"/>
          <w:sz w:val="32"/>
          <w:lang w:eastAsia="en-GB"/>
        </w:rPr>
        <w:tab/>
      </w:r>
      <w:r w:rsidR="003F1903">
        <w:rPr>
          <w:rFonts w:ascii="Arial" w:eastAsia="Times New Roman" w:hAnsi="Arial"/>
          <w:color w:val="auto"/>
          <w:sz w:val="32"/>
          <w:lang w:eastAsia="en-GB"/>
        </w:rPr>
        <w:t>Parameter Configurations of</w:t>
      </w:r>
      <w:r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430B88">
        <w:rPr>
          <w:rFonts w:ascii="Arial" w:eastAsia="Times New Roman" w:hAnsi="Arial"/>
          <w:color w:val="auto"/>
          <w:sz w:val="32"/>
          <w:lang w:eastAsia="en-GB"/>
        </w:rPr>
        <w:t>Sensing</w:t>
      </w:r>
      <w:r>
        <w:rPr>
          <w:rFonts w:ascii="Arial" w:eastAsia="Times New Roman" w:hAnsi="Arial"/>
          <w:color w:val="auto"/>
          <w:sz w:val="32"/>
          <w:lang w:eastAsia="en-GB"/>
        </w:rPr>
        <w:t xml:space="preserve"> Entitie</w:t>
      </w:r>
      <w:r w:rsidR="003F1903">
        <w:rPr>
          <w:rFonts w:ascii="Arial" w:eastAsia="Times New Roman" w:hAnsi="Arial"/>
          <w:color w:val="auto"/>
          <w:sz w:val="32"/>
          <w:lang w:eastAsia="en-GB"/>
        </w:rPr>
        <w:t>s</w:t>
      </w:r>
    </w:p>
    <w:p w14:paraId="0789DBD3" w14:textId="2A2310BA" w:rsidR="00E3392C" w:rsidRDefault="001A4070" w:rsidP="00E3392C">
      <w:pPr>
        <w:rPr>
          <w:lang w:eastAsia="zh-CN"/>
        </w:rPr>
      </w:pPr>
      <w:r>
        <w:rPr>
          <w:lang w:eastAsia="zh-CN"/>
        </w:rPr>
        <w:t>For t</w:t>
      </w:r>
      <w:r w:rsidR="00E3392C" w:rsidRPr="507C2815">
        <w:rPr>
          <w:lang w:eastAsia="zh-CN"/>
        </w:rPr>
        <w:t>he transport</w:t>
      </w:r>
      <w:r w:rsidR="002537EF">
        <w:rPr>
          <w:lang w:eastAsia="zh-CN"/>
        </w:rPr>
        <w:t>ation</w:t>
      </w:r>
      <w:r w:rsidR="000E55D5">
        <w:rPr>
          <w:lang w:eastAsia="zh-CN"/>
        </w:rPr>
        <w:t xml:space="preserve"> of sensing data, </w:t>
      </w:r>
      <w:r>
        <w:rPr>
          <w:lang w:eastAsia="zh-CN"/>
        </w:rPr>
        <w:t>its</w:t>
      </w:r>
      <w:r w:rsidR="00833EAA">
        <w:rPr>
          <w:lang w:eastAsia="zh-CN"/>
        </w:rPr>
        <w:t xml:space="preserve"> </w:t>
      </w:r>
      <w:r w:rsidR="00E3392C" w:rsidRPr="507C2815">
        <w:rPr>
          <w:lang w:eastAsia="zh-CN"/>
        </w:rPr>
        <w:t>QoS parameters are generated by the PCF.</w:t>
      </w:r>
    </w:p>
    <w:p w14:paraId="6A5A1F5F" w14:textId="7189D71C" w:rsidR="00877C4D" w:rsidRDefault="00E3392C" w:rsidP="00877C4D">
      <w:pPr>
        <w:rPr>
          <w:lang w:eastAsia="zh-CN"/>
        </w:rPr>
      </w:pPr>
      <w:r w:rsidRPr="507C2815">
        <w:rPr>
          <w:lang w:eastAsia="zh-CN"/>
        </w:rPr>
        <w:t xml:space="preserve">Sensing entities should </w:t>
      </w:r>
      <w:r w:rsidR="00877C4D">
        <w:rPr>
          <w:lang w:eastAsia="zh-CN"/>
        </w:rPr>
        <w:t>provide</w:t>
      </w:r>
      <w:r w:rsidRPr="507C2815">
        <w:rPr>
          <w:lang w:eastAsia="zh-CN"/>
        </w:rPr>
        <w:t xml:space="preserve"> </w:t>
      </w:r>
      <w:r w:rsidR="00877C4D" w:rsidRPr="507C2815">
        <w:rPr>
          <w:lang w:eastAsia="zh-CN"/>
        </w:rPr>
        <w:t>"ISAC capability"</w:t>
      </w:r>
      <w:r w:rsidR="00877C4D">
        <w:rPr>
          <w:lang w:eastAsia="zh-CN"/>
        </w:rPr>
        <w:t xml:space="preserve"> to </w:t>
      </w:r>
      <w:r w:rsidRPr="507C2815">
        <w:rPr>
          <w:lang w:eastAsia="zh-CN"/>
        </w:rPr>
        <w:t xml:space="preserve">the core </w:t>
      </w:r>
      <w:r w:rsidR="001C7134" w:rsidRPr="507C2815">
        <w:rPr>
          <w:lang w:eastAsia="zh-CN"/>
        </w:rPr>
        <w:t>network, with</w:t>
      </w:r>
      <w:r w:rsidRPr="507C2815">
        <w:rPr>
          <w:lang w:eastAsia="zh-CN"/>
        </w:rPr>
        <w:t xml:space="preserve"> </w:t>
      </w:r>
      <w:r w:rsidR="00877C4D">
        <w:rPr>
          <w:lang w:eastAsia="zh-CN"/>
        </w:rPr>
        <w:t>following options:</w:t>
      </w:r>
    </w:p>
    <w:p w14:paraId="4C037963" w14:textId="3B02D596" w:rsidR="00877C4D" w:rsidRDefault="00E62789" w:rsidP="00E62789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="006B3F0A">
        <w:rPr>
          <w:lang w:eastAsia="zh-CN"/>
        </w:rPr>
        <w:t>UE</w:t>
      </w:r>
      <w:r w:rsidR="00DE2299">
        <w:rPr>
          <w:lang w:eastAsia="zh-CN"/>
        </w:rPr>
        <w:t>, if involved,</w:t>
      </w:r>
      <w:r w:rsidR="006B3F0A">
        <w:rPr>
          <w:lang w:eastAsia="zh-CN"/>
        </w:rPr>
        <w:t xml:space="preserve"> </w:t>
      </w:r>
      <w:r w:rsidR="00DE2299">
        <w:rPr>
          <w:lang w:eastAsia="zh-CN"/>
        </w:rPr>
        <w:t xml:space="preserve">its </w:t>
      </w:r>
      <w:r w:rsidR="006B3F0A">
        <w:rPr>
          <w:lang w:eastAsia="zh-CN"/>
        </w:rPr>
        <w:t>capabilities are included in the registration phase and stored as part of UE context in AMF</w:t>
      </w:r>
    </w:p>
    <w:p w14:paraId="7A9B9756" w14:textId="199FF5C3" w:rsidR="006B3F0A" w:rsidRPr="00553342" w:rsidRDefault="006B3F0A" w:rsidP="0037521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="006A6DC2">
        <w:rPr>
          <w:lang w:eastAsia="zh-CN"/>
        </w:rPr>
        <w:t>RAN node</w:t>
      </w:r>
      <w:r w:rsidR="00DE2299">
        <w:rPr>
          <w:lang w:eastAsia="zh-CN"/>
        </w:rPr>
        <w:t>, if involved,</w:t>
      </w:r>
      <w:r w:rsidR="006A6DC2">
        <w:rPr>
          <w:lang w:eastAsia="zh-CN"/>
        </w:rPr>
        <w:t xml:space="preserve"> </w:t>
      </w:r>
      <w:r w:rsidR="00DE2299">
        <w:rPr>
          <w:lang w:eastAsia="zh-CN"/>
        </w:rPr>
        <w:t xml:space="preserve">its </w:t>
      </w:r>
      <w:r w:rsidR="006A6DC2">
        <w:rPr>
          <w:lang w:eastAsia="zh-CN"/>
        </w:rPr>
        <w:t>capabilities are included in the capability exchange procedure.</w:t>
      </w:r>
    </w:p>
    <w:p w14:paraId="51AC90C6" w14:textId="5A3275D0" w:rsidR="00E3392C" w:rsidRPr="0087650F" w:rsidRDefault="005337B1" w:rsidP="0037521C">
      <w:pPr>
        <w:pStyle w:val="EditorsNote"/>
      </w:pPr>
      <w:r w:rsidRPr="0087650F">
        <w:t xml:space="preserve">Editors’ Note: </w:t>
      </w:r>
      <w:r>
        <w:t xml:space="preserve">Details of ISAC capabilities </w:t>
      </w:r>
      <w:r w:rsidR="006A6DC2">
        <w:t xml:space="preserve">and the exchange procedures </w:t>
      </w:r>
      <w:r>
        <w:t>depend on RAN WGs</w:t>
      </w:r>
    </w:p>
    <w:p w14:paraId="24F23A27" w14:textId="5431ABDC" w:rsidR="0072470E" w:rsidRDefault="0072470E" w:rsidP="0072470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6.X.</w:t>
      </w:r>
      <w:r w:rsidR="00BD33BB">
        <w:rPr>
          <w:rFonts w:ascii="Arial" w:eastAsia="等线" w:hAnsi="Arial"/>
          <w:sz w:val="28"/>
          <w:lang w:eastAsia="zh-CN"/>
        </w:rPr>
        <w:t>4</w:t>
      </w:r>
      <w:r>
        <w:rPr>
          <w:rFonts w:ascii="Arial" w:eastAsia="等线" w:hAnsi="Arial"/>
          <w:sz w:val="28"/>
          <w:lang w:eastAsia="zh-CN"/>
        </w:rPr>
        <w:tab/>
      </w:r>
      <w:r>
        <w:rPr>
          <w:rFonts w:ascii="Arial" w:eastAsia="等线" w:hAnsi="Arial"/>
          <w:sz w:val="28"/>
        </w:rPr>
        <w:t>Impacts on services, entities and interfaces</w:t>
      </w:r>
    </w:p>
    <w:p w14:paraId="7BADB252" w14:textId="77777777" w:rsidR="0072470E" w:rsidRPr="009F42F9" w:rsidRDefault="0072470E" w:rsidP="0037521C">
      <w:pPr>
        <w:pStyle w:val="EditorsNote"/>
      </w:pPr>
      <w:r w:rsidRPr="009F42F9">
        <w:t>Editors’ Note: The impacts on the core network functions and sensing entities are FFS</w:t>
      </w:r>
    </w:p>
    <w:p w14:paraId="124BF697" w14:textId="410E81B9" w:rsidR="00553342" w:rsidRPr="00553342" w:rsidRDefault="00553342" w:rsidP="00E3392C">
      <w:pPr>
        <w:keepNext/>
        <w:rPr>
          <w:lang w:eastAsia="ko-KR"/>
        </w:rPr>
      </w:pPr>
    </w:p>
    <w:bookmarkEnd w:id="26"/>
    <w:bookmarkEnd w:id="27"/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22"/>
    <w:p w14:paraId="2902D442" w14:textId="77777777" w:rsidR="0038132A" w:rsidRPr="001B6EFC" w:rsidRDefault="0038132A" w:rsidP="005C2ED9">
      <w:pPr>
        <w:keepLines/>
        <w:ind w:left="1135" w:hanging="851"/>
        <w:rPr>
          <w:rFonts w:eastAsia="等线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A82E" w14:textId="77777777" w:rsidR="00F43275" w:rsidRDefault="00F43275">
      <w:pPr>
        <w:spacing w:after="0"/>
      </w:pPr>
      <w:r>
        <w:separator/>
      </w:r>
    </w:p>
  </w:endnote>
  <w:endnote w:type="continuationSeparator" w:id="0">
    <w:p w14:paraId="02F77B77" w14:textId="77777777" w:rsidR="00F43275" w:rsidRDefault="00F43275">
      <w:pPr>
        <w:spacing w:after="0"/>
      </w:pPr>
      <w:r>
        <w:continuationSeparator/>
      </w:r>
    </w:p>
  </w:endnote>
  <w:endnote w:type="continuationNotice" w:id="1">
    <w:p w14:paraId="4E3D1907" w14:textId="77777777" w:rsidR="00F43275" w:rsidRDefault="00F43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416E" w14:textId="77777777" w:rsidR="00F43275" w:rsidRDefault="00F43275">
      <w:pPr>
        <w:spacing w:after="0"/>
      </w:pPr>
      <w:r>
        <w:separator/>
      </w:r>
    </w:p>
  </w:footnote>
  <w:footnote w:type="continuationSeparator" w:id="0">
    <w:p w14:paraId="5C907645" w14:textId="77777777" w:rsidR="00F43275" w:rsidRDefault="00F43275">
      <w:pPr>
        <w:spacing w:after="0"/>
      </w:pPr>
      <w:r>
        <w:continuationSeparator/>
      </w:r>
    </w:p>
  </w:footnote>
  <w:footnote w:type="continuationNotice" w:id="1">
    <w:p w14:paraId="43468071" w14:textId="77777777" w:rsidR="00F43275" w:rsidRDefault="00F432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6FD8"/>
    <w:multiLevelType w:val="hybridMultilevel"/>
    <w:tmpl w:val="10FAA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F36C9"/>
    <w:multiLevelType w:val="hybridMultilevel"/>
    <w:tmpl w:val="064A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5787A"/>
    <w:multiLevelType w:val="hybridMultilevel"/>
    <w:tmpl w:val="5B02E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D3B6D"/>
    <w:multiLevelType w:val="hybridMultilevel"/>
    <w:tmpl w:val="5D7E3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F547F"/>
    <w:multiLevelType w:val="hybridMultilevel"/>
    <w:tmpl w:val="6240A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B6202"/>
    <w:multiLevelType w:val="hybridMultilevel"/>
    <w:tmpl w:val="537A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210FB"/>
    <w:multiLevelType w:val="hybridMultilevel"/>
    <w:tmpl w:val="BA38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35E91"/>
    <w:multiLevelType w:val="multilevel"/>
    <w:tmpl w:val="4B845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D084B"/>
    <w:multiLevelType w:val="hybridMultilevel"/>
    <w:tmpl w:val="1B02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3151D9"/>
    <w:multiLevelType w:val="hybridMultilevel"/>
    <w:tmpl w:val="6D40C056"/>
    <w:lvl w:ilvl="0" w:tplc="2DEE78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03892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E8E3F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5664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1418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88AE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84E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E7264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DC0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830633362">
    <w:abstractNumId w:val="5"/>
  </w:num>
  <w:num w:numId="2" w16cid:durableId="130757340">
    <w:abstractNumId w:val="30"/>
  </w:num>
  <w:num w:numId="3" w16cid:durableId="1576084102">
    <w:abstractNumId w:val="6"/>
  </w:num>
  <w:num w:numId="4" w16cid:durableId="1070738748">
    <w:abstractNumId w:val="35"/>
  </w:num>
  <w:num w:numId="5" w16cid:durableId="733085804">
    <w:abstractNumId w:val="12"/>
  </w:num>
  <w:num w:numId="6" w16cid:durableId="1496917471">
    <w:abstractNumId w:val="7"/>
  </w:num>
  <w:num w:numId="7" w16cid:durableId="1727752841">
    <w:abstractNumId w:val="0"/>
  </w:num>
  <w:num w:numId="8" w16cid:durableId="596862759">
    <w:abstractNumId w:val="21"/>
  </w:num>
  <w:num w:numId="9" w16cid:durableId="1334338541">
    <w:abstractNumId w:val="33"/>
  </w:num>
  <w:num w:numId="10" w16cid:durableId="941692267">
    <w:abstractNumId w:val="4"/>
  </w:num>
  <w:num w:numId="11" w16cid:durableId="1931542714">
    <w:abstractNumId w:val="36"/>
  </w:num>
  <w:num w:numId="12" w16cid:durableId="835727199">
    <w:abstractNumId w:val="20"/>
  </w:num>
  <w:num w:numId="13" w16cid:durableId="1759130465">
    <w:abstractNumId w:val="28"/>
  </w:num>
  <w:num w:numId="14" w16cid:durableId="40908243">
    <w:abstractNumId w:val="8"/>
  </w:num>
  <w:num w:numId="15" w16cid:durableId="854273442">
    <w:abstractNumId w:val="13"/>
  </w:num>
  <w:num w:numId="16" w16cid:durableId="1756978711">
    <w:abstractNumId w:val="25"/>
  </w:num>
  <w:num w:numId="17" w16cid:durableId="755440601">
    <w:abstractNumId w:val="9"/>
  </w:num>
  <w:num w:numId="18" w16cid:durableId="955718351">
    <w:abstractNumId w:val="16"/>
  </w:num>
  <w:num w:numId="19" w16cid:durableId="205143214">
    <w:abstractNumId w:val="27"/>
  </w:num>
  <w:num w:numId="20" w16cid:durableId="84696834">
    <w:abstractNumId w:val="15"/>
  </w:num>
  <w:num w:numId="21" w16cid:durableId="1910184973">
    <w:abstractNumId w:val="22"/>
  </w:num>
  <w:num w:numId="22" w16cid:durableId="1801528950">
    <w:abstractNumId w:val="10"/>
  </w:num>
  <w:num w:numId="23" w16cid:durableId="14662685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9"/>
  </w:num>
  <w:num w:numId="25" w16cid:durableId="227809560">
    <w:abstractNumId w:val="2"/>
  </w:num>
  <w:num w:numId="26" w16cid:durableId="2012297669">
    <w:abstractNumId w:val="29"/>
  </w:num>
  <w:num w:numId="27" w16cid:durableId="2143964226">
    <w:abstractNumId w:val="32"/>
  </w:num>
  <w:num w:numId="28" w16cid:durableId="1478500125">
    <w:abstractNumId w:val="24"/>
  </w:num>
  <w:num w:numId="29" w16cid:durableId="1332946426">
    <w:abstractNumId w:val="37"/>
  </w:num>
  <w:num w:numId="30" w16cid:durableId="788740168">
    <w:abstractNumId w:val="26"/>
  </w:num>
  <w:num w:numId="31" w16cid:durableId="1034308220">
    <w:abstractNumId w:val="18"/>
  </w:num>
  <w:num w:numId="32" w16cid:durableId="963341133">
    <w:abstractNumId w:val="17"/>
  </w:num>
  <w:num w:numId="33" w16cid:durableId="1766682695">
    <w:abstractNumId w:val="14"/>
  </w:num>
  <w:num w:numId="34" w16cid:durableId="738557633">
    <w:abstractNumId w:val="3"/>
  </w:num>
  <w:num w:numId="35" w16cid:durableId="1992903718">
    <w:abstractNumId w:val="1"/>
  </w:num>
  <w:num w:numId="36" w16cid:durableId="476997070">
    <w:abstractNumId w:val="23"/>
  </w:num>
  <w:num w:numId="37" w16cid:durableId="1662922498">
    <w:abstractNumId w:val="34"/>
  </w:num>
  <w:num w:numId="38" w16cid:durableId="761489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MzNzI1MDECMg3MDZR0lIJTi4sz8/NACkxrAapucp8sAAAA"/>
  </w:docVars>
  <w:rsids>
    <w:rsidRoot w:val="00A01F41"/>
    <w:rsid w:val="00000FE3"/>
    <w:rsid w:val="00004166"/>
    <w:rsid w:val="00017311"/>
    <w:rsid w:val="00030327"/>
    <w:rsid w:val="00032804"/>
    <w:rsid w:val="0003294C"/>
    <w:rsid w:val="00035839"/>
    <w:rsid w:val="00041AAC"/>
    <w:rsid w:val="00046D94"/>
    <w:rsid w:val="0005322C"/>
    <w:rsid w:val="00054F45"/>
    <w:rsid w:val="00060827"/>
    <w:rsid w:val="00063B9C"/>
    <w:rsid w:val="00063FD5"/>
    <w:rsid w:val="00064174"/>
    <w:rsid w:val="0009266F"/>
    <w:rsid w:val="00096627"/>
    <w:rsid w:val="000A7B7E"/>
    <w:rsid w:val="000B17FC"/>
    <w:rsid w:val="000B5731"/>
    <w:rsid w:val="000C01AA"/>
    <w:rsid w:val="000C40AA"/>
    <w:rsid w:val="000C790F"/>
    <w:rsid w:val="000D3A42"/>
    <w:rsid w:val="000D3F35"/>
    <w:rsid w:val="000D5497"/>
    <w:rsid w:val="000E4BD0"/>
    <w:rsid w:val="000E55D5"/>
    <w:rsid w:val="000E6489"/>
    <w:rsid w:val="000F2A28"/>
    <w:rsid w:val="000F7E3E"/>
    <w:rsid w:val="00100896"/>
    <w:rsid w:val="001035F6"/>
    <w:rsid w:val="0012363A"/>
    <w:rsid w:val="00123840"/>
    <w:rsid w:val="00124535"/>
    <w:rsid w:val="00124861"/>
    <w:rsid w:val="00130B3F"/>
    <w:rsid w:val="00130E14"/>
    <w:rsid w:val="001315B4"/>
    <w:rsid w:val="00133FC6"/>
    <w:rsid w:val="00135E7B"/>
    <w:rsid w:val="0013669D"/>
    <w:rsid w:val="00153CDD"/>
    <w:rsid w:val="00155A0A"/>
    <w:rsid w:val="00157542"/>
    <w:rsid w:val="00157F9C"/>
    <w:rsid w:val="00161042"/>
    <w:rsid w:val="00162EC0"/>
    <w:rsid w:val="00165CC6"/>
    <w:rsid w:val="00167E33"/>
    <w:rsid w:val="00171B7D"/>
    <w:rsid w:val="00176760"/>
    <w:rsid w:val="001801C8"/>
    <w:rsid w:val="00181831"/>
    <w:rsid w:val="00195FE3"/>
    <w:rsid w:val="001A3F7B"/>
    <w:rsid w:val="001A4070"/>
    <w:rsid w:val="001A59F2"/>
    <w:rsid w:val="001A6A7D"/>
    <w:rsid w:val="001B263B"/>
    <w:rsid w:val="001C58E9"/>
    <w:rsid w:val="001C7134"/>
    <w:rsid w:val="001D08B1"/>
    <w:rsid w:val="001D4F83"/>
    <w:rsid w:val="001D561A"/>
    <w:rsid w:val="001D5B76"/>
    <w:rsid w:val="001D7051"/>
    <w:rsid w:val="001E505B"/>
    <w:rsid w:val="00201DF6"/>
    <w:rsid w:val="00203A52"/>
    <w:rsid w:val="0020429A"/>
    <w:rsid w:val="002100BB"/>
    <w:rsid w:val="00216122"/>
    <w:rsid w:val="00221763"/>
    <w:rsid w:val="00224706"/>
    <w:rsid w:val="00230B45"/>
    <w:rsid w:val="00236A5B"/>
    <w:rsid w:val="002423B7"/>
    <w:rsid w:val="0024489B"/>
    <w:rsid w:val="002537EF"/>
    <w:rsid w:val="0025509E"/>
    <w:rsid w:val="002561F3"/>
    <w:rsid w:val="00263B1E"/>
    <w:rsid w:val="002822D5"/>
    <w:rsid w:val="002827DA"/>
    <w:rsid w:val="00282F7A"/>
    <w:rsid w:val="00293CE0"/>
    <w:rsid w:val="00294B7A"/>
    <w:rsid w:val="00294C55"/>
    <w:rsid w:val="002A31C1"/>
    <w:rsid w:val="002A58DC"/>
    <w:rsid w:val="002B14F0"/>
    <w:rsid w:val="002B32D2"/>
    <w:rsid w:val="002B5F9F"/>
    <w:rsid w:val="002B75CC"/>
    <w:rsid w:val="002B7677"/>
    <w:rsid w:val="002C11BB"/>
    <w:rsid w:val="002C4387"/>
    <w:rsid w:val="002C60AC"/>
    <w:rsid w:val="002C747B"/>
    <w:rsid w:val="002E280F"/>
    <w:rsid w:val="002E36AB"/>
    <w:rsid w:val="002F01D1"/>
    <w:rsid w:val="002F52B7"/>
    <w:rsid w:val="002F5566"/>
    <w:rsid w:val="0031683C"/>
    <w:rsid w:val="00330373"/>
    <w:rsid w:val="00330794"/>
    <w:rsid w:val="003327C8"/>
    <w:rsid w:val="00335434"/>
    <w:rsid w:val="003401D0"/>
    <w:rsid w:val="00342875"/>
    <w:rsid w:val="00355B1F"/>
    <w:rsid w:val="00357C02"/>
    <w:rsid w:val="0036019C"/>
    <w:rsid w:val="003615A2"/>
    <w:rsid w:val="00367340"/>
    <w:rsid w:val="0037521C"/>
    <w:rsid w:val="0038132A"/>
    <w:rsid w:val="00384751"/>
    <w:rsid w:val="0038560A"/>
    <w:rsid w:val="00386BBF"/>
    <w:rsid w:val="00390283"/>
    <w:rsid w:val="003961D6"/>
    <w:rsid w:val="003A1232"/>
    <w:rsid w:val="003A64B9"/>
    <w:rsid w:val="003B61AC"/>
    <w:rsid w:val="003B73E6"/>
    <w:rsid w:val="003C2EDE"/>
    <w:rsid w:val="003C453A"/>
    <w:rsid w:val="003D1B30"/>
    <w:rsid w:val="003D2F9C"/>
    <w:rsid w:val="003D47B5"/>
    <w:rsid w:val="003D6FF3"/>
    <w:rsid w:val="003D7F9D"/>
    <w:rsid w:val="003E0C26"/>
    <w:rsid w:val="003F17B7"/>
    <w:rsid w:val="003F1903"/>
    <w:rsid w:val="003F1C6F"/>
    <w:rsid w:val="0040080A"/>
    <w:rsid w:val="00406517"/>
    <w:rsid w:val="004154D2"/>
    <w:rsid w:val="00415798"/>
    <w:rsid w:val="00421270"/>
    <w:rsid w:val="00421ADF"/>
    <w:rsid w:val="00421E87"/>
    <w:rsid w:val="00427857"/>
    <w:rsid w:val="00430B88"/>
    <w:rsid w:val="004336C2"/>
    <w:rsid w:val="00440AE6"/>
    <w:rsid w:val="004467A5"/>
    <w:rsid w:val="004471CA"/>
    <w:rsid w:val="00453110"/>
    <w:rsid w:val="00464FD0"/>
    <w:rsid w:val="00466BCD"/>
    <w:rsid w:val="00470C32"/>
    <w:rsid w:val="00491D1A"/>
    <w:rsid w:val="004A6F47"/>
    <w:rsid w:val="004B4CA2"/>
    <w:rsid w:val="004D4554"/>
    <w:rsid w:val="004E0734"/>
    <w:rsid w:val="004E4492"/>
    <w:rsid w:val="004F450E"/>
    <w:rsid w:val="00511C49"/>
    <w:rsid w:val="00514C07"/>
    <w:rsid w:val="00526002"/>
    <w:rsid w:val="00527FBF"/>
    <w:rsid w:val="005337B1"/>
    <w:rsid w:val="00551152"/>
    <w:rsid w:val="00553342"/>
    <w:rsid w:val="00556002"/>
    <w:rsid w:val="00562B71"/>
    <w:rsid w:val="005733C5"/>
    <w:rsid w:val="00580539"/>
    <w:rsid w:val="00581677"/>
    <w:rsid w:val="005840C4"/>
    <w:rsid w:val="00584508"/>
    <w:rsid w:val="00584EAD"/>
    <w:rsid w:val="0059455D"/>
    <w:rsid w:val="00594D4E"/>
    <w:rsid w:val="00596AA0"/>
    <w:rsid w:val="005A3A73"/>
    <w:rsid w:val="005B64D8"/>
    <w:rsid w:val="005C2ED9"/>
    <w:rsid w:val="005C4F66"/>
    <w:rsid w:val="005C5619"/>
    <w:rsid w:val="005E2D7B"/>
    <w:rsid w:val="005E3842"/>
    <w:rsid w:val="005E40A8"/>
    <w:rsid w:val="005E7715"/>
    <w:rsid w:val="005F12D0"/>
    <w:rsid w:val="005F1ADF"/>
    <w:rsid w:val="005F24CC"/>
    <w:rsid w:val="005F6929"/>
    <w:rsid w:val="00604F19"/>
    <w:rsid w:val="006114BA"/>
    <w:rsid w:val="00625A6B"/>
    <w:rsid w:val="00631551"/>
    <w:rsid w:val="006319D4"/>
    <w:rsid w:val="0063368E"/>
    <w:rsid w:val="00642780"/>
    <w:rsid w:val="00644159"/>
    <w:rsid w:val="006516CC"/>
    <w:rsid w:val="00657F4D"/>
    <w:rsid w:val="00662921"/>
    <w:rsid w:val="00664927"/>
    <w:rsid w:val="00676789"/>
    <w:rsid w:val="0067708A"/>
    <w:rsid w:val="0068583F"/>
    <w:rsid w:val="006964BF"/>
    <w:rsid w:val="00697E29"/>
    <w:rsid w:val="006A2CA6"/>
    <w:rsid w:val="006A5B8E"/>
    <w:rsid w:val="006A6DC2"/>
    <w:rsid w:val="006B0105"/>
    <w:rsid w:val="006B03AF"/>
    <w:rsid w:val="006B2478"/>
    <w:rsid w:val="006B3F0A"/>
    <w:rsid w:val="006B4620"/>
    <w:rsid w:val="006B7AFE"/>
    <w:rsid w:val="006C6955"/>
    <w:rsid w:val="006D66D7"/>
    <w:rsid w:val="006F13E2"/>
    <w:rsid w:val="006F7C9C"/>
    <w:rsid w:val="00705604"/>
    <w:rsid w:val="00713D4D"/>
    <w:rsid w:val="0071701D"/>
    <w:rsid w:val="00717767"/>
    <w:rsid w:val="0072041C"/>
    <w:rsid w:val="0072470E"/>
    <w:rsid w:val="0074134A"/>
    <w:rsid w:val="007430D6"/>
    <w:rsid w:val="00745FC6"/>
    <w:rsid w:val="00747035"/>
    <w:rsid w:val="0075663F"/>
    <w:rsid w:val="007631A6"/>
    <w:rsid w:val="007631D8"/>
    <w:rsid w:val="00763FAD"/>
    <w:rsid w:val="00771C4B"/>
    <w:rsid w:val="007739A7"/>
    <w:rsid w:val="00777329"/>
    <w:rsid w:val="007776F8"/>
    <w:rsid w:val="007833F7"/>
    <w:rsid w:val="0078523F"/>
    <w:rsid w:val="00785C88"/>
    <w:rsid w:val="007864BC"/>
    <w:rsid w:val="00792A68"/>
    <w:rsid w:val="0079448B"/>
    <w:rsid w:val="00794773"/>
    <w:rsid w:val="00794D66"/>
    <w:rsid w:val="00796651"/>
    <w:rsid w:val="007A1936"/>
    <w:rsid w:val="007A6CD5"/>
    <w:rsid w:val="007B314F"/>
    <w:rsid w:val="007C0558"/>
    <w:rsid w:val="007C0F26"/>
    <w:rsid w:val="007D7D7F"/>
    <w:rsid w:val="007D7FA1"/>
    <w:rsid w:val="007E4583"/>
    <w:rsid w:val="007E79B5"/>
    <w:rsid w:val="00800903"/>
    <w:rsid w:val="008015AC"/>
    <w:rsid w:val="008018A8"/>
    <w:rsid w:val="00804D68"/>
    <w:rsid w:val="00811BC1"/>
    <w:rsid w:val="00814A4C"/>
    <w:rsid w:val="00820664"/>
    <w:rsid w:val="00824CCC"/>
    <w:rsid w:val="00827930"/>
    <w:rsid w:val="00833EAA"/>
    <w:rsid w:val="0083470D"/>
    <w:rsid w:val="00843B24"/>
    <w:rsid w:val="00844319"/>
    <w:rsid w:val="00852369"/>
    <w:rsid w:val="0085385E"/>
    <w:rsid w:val="00874D2A"/>
    <w:rsid w:val="0087650F"/>
    <w:rsid w:val="00877C4D"/>
    <w:rsid w:val="00881F46"/>
    <w:rsid w:val="00883C22"/>
    <w:rsid w:val="0088559A"/>
    <w:rsid w:val="0088565F"/>
    <w:rsid w:val="0088787E"/>
    <w:rsid w:val="008A0800"/>
    <w:rsid w:val="008B7716"/>
    <w:rsid w:val="008B7D2A"/>
    <w:rsid w:val="008C5660"/>
    <w:rsid w:val="008C675B"/>
    <w:rsid w:val="008C68D4"/>
    <w:rsid w:val="008C7FC0"/>
    <w:rsid w:val="008D27CC"/>
    <w:rsid w:val="008E2C8E"/>
    <w:rsid w:val="008E3FF3"/>
    <w:rsid w:val="008E4395"/>
    <w:rsid w:val="00910FB1"/>
    <w:rsid w:val="009113AD"/>
    <w:rsid w:val="00925355"/>
    <w:rsid w:val="0094506A"/>
    <w:rsid w:val="009471C8"/>
    <w:rsid w:val="00951C55"/>
    <w:rsid w:val="00953F80"/>
    <w:rsid w:val="00956698"/>
    <w:rsid w:val="00962772"/>
    <w:rsid w:val="00963B70"/>
    <w:rsid w:val="00963F00"/>
    <w:rsid w:val="00990C3C"/>
    <w:rsid w:val="009A027A"/>
    <w:rsid w:val="009A4CE2"/>
    <w:rsid w:val="009B187A"/>
    <w:rsid w:val="009B7BC0"/>
    <w:rsid w:val="009C3D2D"/>
    <w:rsid w:val="009D05C0"/>
    <w:rsid w:val="009D477C"/>
    <w:rsid w:val="009D7172"/>
    <w:rsid w:val="009E302F"/>
    <w:rsid w:val="009F06C5"/>
    <w:rsid w:val="009F6257"/>
    <w:rsid w:val="00A01F41"/>
    <w:rsid w:val="00A0322F"/>
    <w:rsid w:val="00A04654"/>
    <w:rsid w:val="00A04FE8"/>
    <w:rsid w:val="00A150E3"/>
    <w:rsid w:val="00A21031"/>
    <w:rsid w:val="00A22740"/>
    <w:rsid w:val="00A22DFC"/>
    <w:rsid w:val="00A26515"/>
    <w:rsid w:val="00A26742"/>
    <w:rsid w:val="00A3495B"/>
    <w:rsid w:val="00A34DF0"/>
    <w:rsid w:val="00A40F92"/>
    <w:rsid w:val="00A4185D"/>
    <w:rsid w:val="00A47AFC"/>
    <w:rsid w:val="00A510A2"/>
    <w:rsid w:val="00A5427C"/>
    <w:rsid w:val="00A55B45"/>
    <w:rsid w:val="00A56548"/>
    <w:rsid w:val="00A63E0D"/>
    <w:rsid w:val="00A63EDD"/>
    <w:rsid w:val="00A7199F"/>
    <w:rsid w:val="00A71A86"/>
    <w:rsid w:val="00A865CE"/>
    <w:rsid w:val="00A92B30"/>
    <w:rsid w:val="00A96DC7"/>
    <w:rsid w:val="00AA105E"/>
    <w:rsid w:val="00AA6D7A"/>
    <w:rsid w:val="00AB421A"/>
    <w:rsid w:val="00AC111B"/>
    <w:rsid w:val="00AC1C71"/>
    <w:rsid w:val="00AC1D4E"/>
    <w:rsid w:val="00AD45EC"/>
    <w:rsid w:val="00AD6602"/>
    <w:rsid w:val="00AD6E50"/>
    <w:rsid w:val="00AE0975"/>
    <w:rsid w:val="00AE2D49"/>
    <w:rsid w:val="00AE38F6"/>
    <w:rsid w:val="00AE463E"/>
    <w:rsid w:val="00B04BB7"/>
    <w:rsid w:val="00B22103"/>
    <w:rsid w:val="00B31912"/>
    <w:rsid w:val="00B32CB2"/>
    <w:rsid w:val="00B34DAD"/>
    <w:rsid w:val="00B50231"/>
    <w:rsid w:val="00B52872"/>
    <w:rsid w:val="00B53106"/>
    <w:rsid w:val="00B531D2"/>
    <w:rsid w:val="00B579BE"/>
    <w:rsid w:val="00B61E6A"/>
    <w:rsid w:val="00B6554B"/>
    <w:rsid w:val="00B6769E"/>
    <w:rsid w:val="00B72DC2"/>
    <w:rsid w:val="00B75197"/>
    <w:rsid w:val="00B75796"/>
    <w:rsid w:val="00B77297"/>
    <w:rsid w:val="00BA172E"/>
    <w:rsid w:val="00BA1A34"/>
    <w:rsid w:val="00BA2FCF"/>
    <w:rsid w:val="00BA41A0"/>
    <w:rsid w:val="00BA4488"/>
    <w:rsid w:val="00BA466B"/>
    <w:rsid w:val="00BB3AC6"/>
    <w:rsid w:val="00BB77AF"/>
    <w:rsid w:val="00BC20EE"/>
    <w:rsid w:val="00BC55EA"/>
    <w:rsid w:val="00BC67DD"/>
    <w:rsid w:val="00BD33BB"/>
    <w:rsid w:val="00BD4E55"/>
    <w:rsid w:val="00BE42A1"/>
    <w:rsid w:val="00BF64DF"/>
    <w:rsid w:val="00BF66D3"/>
    <w:rsid w:val="00C11BE8"/>
    <w:rsid w:val="00C128F8"/>
    <w:rsid w:val="00C17285"/>
    <w:rsid w:val="00C217E2"/>
    <w:rsid w:val="00C231EF"/>
    <w:rsid w:val="00C26E55"/>
    <w:rsid w:val="00C40E7B"/>
    <w:rsid w:val="00C41B7F"/>
    <w:rsid w:val="00C439FC"/>
    <w:rsid w:val="00C50A1F"/>
    <w:rsid w:val="00C5120F"/>
    <w:rsid w:val="00C60F0F"/>
    <w:rsid w:val="00C65629"/>
    <w:rsid w:val="00C7040D"/>
    <w:rsid w:val="00C7362A"/>
    <w:rsid w:val="00C73D18"/>
    <w:rsid w:val="00C87581"/>
    <w:rsid w:val="00CA3FF8"/>
    <w:rsid w:val="00CA6C6D"/>
    <w:rsid w:val="00CB3103"/>
    <w:rsid w:val="00CC56BC"/>
    <w:rsid w:val="00CC7F25"/>
    <w:rsid w:val="00CD045A"/>
    <w:rsid w:val="00CD0E5E"/>
    <w:rsid w:val="00CD5DD1"/>
    <w:rsid w:val="00CE0AAC"/>
    <w:rsid w:val="00CE2B1A"/>
    <w:rsid w:val="00CE31BD"/>
    <w:rsid w:val="00CE4199"/>
    <w:rsid w:val="00CE671E"/>
    <w:rsid w:val="00CF13C7"/>
    <w:rsid w:val="00D00C8F"/>
    <w:rsid w:val="00D03755"/>
    <w:rsid w:val="00D05C3E"/>
    <w:rsid w:val="00D10AEB"/>
    <w:rsid w:val="00D11D8D"/>
    <w:rsid w:val="00D12E76"/>
    <w:rsid w:val="00D17276"/>
    <w:rsid w:val="00D1750F"/>
    <w:rsid w:val="00D21729"/>
    <w:rsid w:val="00D24A7B"/>
    <w:rsid w:val="00D305DD"/>
    <w:rsid w:val="00D31DC6"/>
    <w:rsid w:val="00D370A7"/>
    <w:rsid w:val="00D55277"/>
    <w:rsid w:val="00D56090"/>
    <w:rsid w:val="00D64692"/>
    <w:rsid w:val="00D70E9D"/>
    <w:rsid w:val="00D7442E"/>
    <w:rsid w:val="00D755F5"/>
    <w:rsid w:val="00D76121"/>
    <w:rsid w:val="00D806A6"/>
    <w:rsid w:val="00D92205"/>
    <w:rsid w:val="00DA14EB"/>
    <w:rsid w:val="00DA3174"/>
    <w:rsid w:val="00DA3299"/>
    <w:rsid w:val="00DA3A58"/>
    <w:rsid w:val="00DC27DF"/>
    <w:rsid w:val="00DC43D1"/>
    <w:rsid w:val="00DD1488"/>
    <w:rsid w:val="00DD2832"/>
    <w:rsid w:val="00DE00CD"/>
    <w:rsid w:val="00DE2299"/>
    <w:rsid w:val="00DF23B6"/>
    <w:rsid w:val="00DF5DF7"/>
    <w:rsid w:val="00E068C8"/>
    <w:rsid w:val="00E0737A"/>
    <w:rsid w:val="00E11282"/>
    <w:rsid w:val="00E115AB"/>
    <w:rsid w:val="00E11CBE"/>
    <w:rsid w:val="00E20C8E"/>
    <w:rsid w:val="00E25ADF"/>
    <w:rsid w:val="00E319C8"/>
    <w:rsid w:val="00E335F3"/>
    <w:rsid w:val="00E3392C"/>
    <w:rsid w:val="00E34330"/>
    <w:rsid w:val="00E34CCF"/>
    <w:rsid w:val="00E362CD"/>
    <w:rsid w:val="00E401BF"/>
    <w:rsid w:val="00E44176"/>
    <w:rsid w:val="00E47CC7"/>
    <w:rsid w:val="00E51747"/>
    <w:rsid w:val="00E5574A"/>
    <w:rsid w:val="00E60DB7"/>
    <w:rsid w:val="00E6176E"/>
    <w:rsid w:val="00E62789"/>
    <w:rsid w:val="00E6566F"/>
    <w:rsid w:val="00E669D5"/>
    <w:rsid w:val="00E76106"/>
    <w:rsid w:val="00E76AF5"/>
    <w:rsid w:val="00E825A3"/>
    <w:rsid w:val="00E93545"/>
    <w:rsid w:val="00E9523A"/>
    <w:rsid w:val="00E978AC"/>
    <w:rsid w:val="00EA08EA"/>
    <w:rsid w:val="00EA0FE0"/>
    <w:rsid w:val="00EA6164"/>
    <w:rsid w:val="00EA7F2D"/>
    <w:rsid w:val="00EB231F"/>
    <w:rsid w:val="00EB7EB4"/>
    <w:rsid w:val="00EC34BE"/>
    <w:rsid w:val="00EC35A5"/>
    <w:rsid w:val="00EC3A95"/>
    <w:rsid w:val="00EC7595"/>
    <w:rsid w:val="00EE476A"/>
    <w:rsid w:val="00EE6367"/>
    <w:rsid w:val="00EE6C38"/>
    <w:rsid w:val="00EE6CE3"/>
    <w:rsid w:val="00EF5D78"/>
    <w:rsid w:val="00F04A5A"/>
    <w:rsid w:val="00F06033"/>
    <w:rsid w:val="00F10D5C"/>
    <w:rsid w:val="00F15656"/>
    <w:rsid w:val="00F205F7"/>
    <w:rsid w:val="00F419A1"/>
    <w:rsid w:val="00F43275"/>
    <w:rsid w:val="00F545D3"/>
    <w:rsid w:val="00F55235"/>
    <w:rsid w:val="00F735BE"/>
    <w:rsid w:val="00F739C2"/>
    <w:rsid w:val="00F803C9"/>
    <w:rsid w:val="00F80AA8"/>
    <w:rsid w:val="00F8170D"/>
    <w:rsid w:val="00F86E7C"/>
    <w:rsid w:val="00F937BC"/>
    <w:rsid w:val="00FA1F94"/>
    <w:rsid w:val="00FC03EA"/>
    <w:rsid w:val="00FC1B1B"/>
    <w:rsid w:val="00FC2F32"/>
    <w:rsid w:val="00FC7714"/>
    <w:rsid w:val="00FC7751"/>
    <w:rsid w:val="00FD416C"/>
    <w:rsid w:val="00FD5717"/>
    <w:rsid w:val="00FE0E8A"/>
    <w:rsid w:val="00FE4147"/>
    <w:rsid w:val="00FE6424"/>
    <w:rsid w:val="00FF07DB"/>
    <w:rsid w:val="00FF4D76"/>
    <w:rsid w:val="00FF554F"/>
    <w:rsid w:val="00FF7902"/>
    <w:rsid w:val="01964159"/>
    <w:rsid w:val="153D50D6"/>
    <w:rsid w:val="22CE1334"/>
    <w:rsid w:val="25E22B71"/>
    <w:rsid w:val="354D6EAA"/>
    <w:rsid w:val="507C2815"/>
    <w:rsid w:val="54B7B645"/>
    <w:rsid w:val="57A383F2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宋体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B531D2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B531D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B531D2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F86E7C"/>
    <w:rPr>
      <w:b/>
    </w:rPr>
  </w:style>
  <w:style w:type="paragraph" w:customStyle="1" w:styleId="TAC">
    <w:name w:val="TAC"/>
    <w:basedOn w:val="Normal"/>
    <w:link w:val="TACChar"/>
    <w:rsid w:val="00F86E7C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character" w:customStyle="1" w:styleId="TAHCar">
    <w:name w:val="TAH Car"/>
    <w:link w:val="TAH"/>
    <w:qFormat/>
    <w:locked/>
    <w:rsid w:val="00F86E7C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rsid w:val="00F86E7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NOChar">
    <w:name w:val="NO Char"/>
    <w:rsid w:val="00F86E7C"/>
    <w:rPr>
      <w:rFonts w:eastAsia="Times New Roman"/>
    </w:rPr>
  </w:style>
  <w:style w:type="character" w:customStyle="1" w:styleId="B1Char1">
    <w:name w:val="B1 Char1"/>
    <w:rsid w:val="00F86E7C"/>
    <w:rPr>
      <w:rFonts w:eastAsia="Times New Roman"/>
    </w:rPr>
  </w:style>
  <w:style w:type="character" w:customStyle="1" w:styleId="normaltextrun">
    <w:name w:val="normaltextrun"/>
    <w:basedOn w:val="DefaultParagraphFont"/>
    <w:rsid w:val="00556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4239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964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8340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0677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8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122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962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1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46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3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RBI5PAMIO524-1616901215-47966</_dlc_DocId>
    <_dlc_DocIdUrl xmlns="71c5aaf6-e6ce-465b-b873-5148d2a4c105">
      <Url>https://nokia.sharepoint.com/sites/gxp/_layouts/15/DocIdRedir.aspx?ID=RBI5PAMIO524-1616901215-47966</Url>
      <Description>RBI5PAMIO524-1616901215-47966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6B1D68-3C2D-4EC5-AA2B-835AF66F7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</cp:lastModifiedBy>
  <cp:revision>48</cp:revision>
  <dcterms:created xsi:type="dcterms:W3CDTF">2025-05-08T11:10:00Z</dcterms:created>
  <dcterms:modified xsi:type="dcterms:W3CDTF">2025-05-09T23:32:00Z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56737074-5eb6-45ea-9e50-70ea74ad7cee</vt:lpwstr>
  </property>
  <property fmtid="{D5CDD505-2E9C-101B-9397-08002B2CF9AE}" pid="4" name="MediaServiceImageTags">
    <vt:lpwstr/>
  </property>
</Properties>
</file>